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879" w:rsidRPr="00946879" w:rsidRDefault="00946879" w:rsidP="00946879">
      <w:pPr>
        <w:widowControl/>
        <w:adjustRightInd w:val="0"/>
        <w:snapToGrid w:val="0"/>
        <w:spacing w:after="200" w:line="480" w:lineRule="auto"/>
        <w:jc w:val="center"/>
        <w:rPr>
          <w:rFonts w:ascii="Times New Roman" w:eastAsia="微软雅黑" w:hAnsi="Times New Roman" w:cs="Times New Roman"/>
          <w:b/>
          <w:kern w:val="0"/>
          <w:szCs w:val="21"/>
        </w:rPr>
      </w:pPr>
      <w:r w:rsidRPr="00946879">
        <w:rPr>
          <w:rFonts w:ascii="Times New Roman" w:eastAsia="微软雅黑" w:hAnsi="Times New Roman" w:cs="Times New Roman" w:hint="eastAsia"/>
          <w:b/>
          <w:kern w:val="0"/>
          <w:szCs w:val="21"/>
        </w:rPr>
        <w:t xml:space="preserve">Table 3 </w:t>
      </w:r>
      <w:proofErr w:type="gramStart"/>
      <w:r w:rsidRPr="00946879">
        <w:rPr>
          <w:rFonts w:ascii="Times New Roman" w:eastAsia="微软雅黑" w:hAnsi="Times New Roman" w:cs="Times New Roman" w:hint="eastAsia"/>
          <w:b/>
          <w:kern w:val="0"/>
          <w:szCs w:val="21"/>
        </w:rPr>
        <w:t>The</w:t>
      </w:r>
      <w:proofErr w:type="gramEnd"/>
      <w:r w:rsidRPr="00946879">
        <w:rPr>
          <w:rFonts w:ascii="Times New Roman" w:eastAsia="微软雅黑" w:hAnsi="Times New Roman" w:cs="Times New Roman" w:hint="eastAsia"/>
          <w:b/>
          <w:kern w:val="0"/>
          <w:szCs w:val="21"/>
        </w:rPr>
        <w:t xml:space="preserve"> </w:t>
      </w:r>
      <w:r w:rsidRPr="00946879">
        <w:rPr>
          <w:rFonts w:ascii="Times New Roman" w:eastAsia="微软雅黑" w:hAnsi="Times New Roman" w:cs="Times New Roman"/>
          <w:b/>
          <w:kern w:val="0"/>
          <w:szCs w:val="21"/>
        </w:rPr>
        <w:t>detail</w:t>
      </w:r>
      <w:r w:rsidRPr="00946879">
        <w:rPr>
          <w:rFonts w:ascii="Times New Roman" w:eastAsia="微软雅黑" w:hAnsi="Times New Roman" w:cs="Times New Roman" w:hint="eastAsia"/>
          <w:b/>
          <w:kern w:val="0"/>
          <w:szCs w:val="21"/>
        </w:rPr>
        <w:t xml:space="preserve"> information for the </w:t>
      </w:r>
      <w:r w:rsidRPr="00946879">
        <w:rPr>
          <w:rFonts w:ascii="Times New Roman" w:eastAsia="微软雅黑" w:hAnsi="Times New Roman" w:cs="Times New Roman"/>
          <w:b/>
          <w:kern w:val="0"/>
          <w:szCs w:val="21"/>
        </w:rPr>
        <w:t>clinical diagnostic value of serum markers in patients with atrophic gastritis and gastric cancer</w:t>
      </w:r>
    </w:p>
    <w:tbl>
      <w:tblPr>
        <w:tblStyle w:val="a5"/>
        <w:tblW w:w="10566" w:type="dxa"/>
        <w:tblInd w:w="-712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84"/>
        <w:gridCol w:w="2497"/>
        <w:gridCol w:w="1294"/>
        <w:gridCol w:w="1696"/>
        <w:gridCol w:w="881"/>
        <w:gridCol w:w="1666"/>
        <w:gridCol w:w="948"/>
      </w:tblGrid>
      <w:tr w:rsidR="00946879" w:rsidRPr="00946879" w:rsidTr="00B77953">
        <w:tc>
          <w:tcPr>
            <w:tcW w:w="1584" w:type="dxa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b/>
                <w:szCs w:val="21"/>
              </w:rPr>
            </w:pPr>
          </w:p>
        </w:tc>
        <w:tc>
          <w:tcPr>
            <w:tcW w:w="2497" w:type="dxa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b/>
                <w:szCs w:val="21"/>
              </w:rPr>
            </w:pPr>
            <w:r w:rsidRPr="00946879">
              <w:rPr>
                <w:b/>
                <w:szCs w:val="21"/>
              </w:rPr>
              <w:t>Cut off</w:t>
            </w:r>
          </w:p>
        </w:tc>
        <w:tc>
          <w:tcPr>
            <w:tcW w:w="1294" w:type="dxa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b/>
                <w:szCs w:val="21"/>
              </w:rPr>
            </w:pPr>
            <w:r w:rsidRPr="00946879">
              <w:rPr>
                <w:b/>
                <w:szCs w:val="21"/>
              </w:rPr>
              <w:t>Sensitivity</w:t>
            </w:r>
          </w:p>
        </w:tc>
        <w:tc>
          <w:tcPr>
            <w:tcW w:w="1696" w:type="dxa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b/>
                <w:szCs w:val="21"/>
              </w:rPr>
            </w:pPr>
            <w:r w:rsidRPr="00946879">
              <w:rPr>
                <w:b/>
                <w:szCs w:val="21"/>
              </w:rPr>
              <w:t>Specificity</w:t>
            </w:r>
          </w:p>
        </w:tc>
        <w:tc>
          <w:tcPr>
            <w:tcW w:w="881" w:type="dxa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rPr>
                <w:b/>
                <w:szCs w:val="21"/>
              </w:rPr>
            </w:pPr>
            <w:r w:rsidRPr="00946879">
              <w:rPr>
                <w:b/>
                <w:szCs w:val="21"/>
              </w:rPr>
              <w:t>AUC</w:t>
            </w:r>
          </w:p>
        </w:tc>
        <w:tc>
          <w:tcPr>
            <w:tcW w:w="1666" w:type="dxa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textAlignment w:val="bottom"/>
              <w:rPr>
                <w:rFonts w:eastAsia="微软雅黑"/>
                <w:b/>
                <w:color w:val="000000"/>
                <w:szCs w:val="21"/>
              </w:rPr>
            </w:pPr>
            <w:r w:rsidRPr="00946879">
              <w:rPr>
                <w:rFonts w:eastAsia="微软雅黑"/>
                <w:b/>
                <w:color w:val="000000"/>
                <w:szCs w:val="21"/>
              </w:rPr>
              <w:t>95% CI</w:t>
            </w:r>
          </w:p>
        </w:tc>
        <w:tc>
          <w:tcPr>
            <w:tcW w:w="948" w:type="dxa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textAlignment w:val="bottom"/>
              <w:rPr>
                <w:rFonts w:eastAsia="微软雅黑"/>
                <w:b/>
                <w:color w:val="000000"/>
                <w:szCs w:val="21"/>
              </w:rPr>
            </w:pPr>
            <w:r w:rsidRPr="00946879">
              <w:rPr>
                <w:rFonts w:eastAsia="微软雅黑"/>
                <w:b/>
                <w:color w:val="000000"/>
                <w:szCs w:val="21"/>
              </w:rPr>
              <w:t>P-value</w:t>
            </w:r>
          </w:p>
        </w:tc>
      </w:tr>
      <w:tr w:rsidR="00946879" w:rsidRPr="00946879" w:rsidTr="00B77953">
        <w:tc>
          <w:tcPr>
            <w:tcW w:w="1584" w:type="dxa"/>
            <w:tcBorders>
              <w:bottom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C vs. AG</w:t>
            </w:r>
          </w:p>
        </w:tc>
        <w:tc>
          <w:tcPr>
            <w:tcW w:w="2497" w:type="dxa"/>
            <w:tcBorders>
              <w:bottom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miR-101-3p</w:t>
            </w:r>
            <w:r w:rsidRPr="00946879">
              <w:rPr>
                <w:rFonts w:hint="eastAsia"/>
                <w:szCs w:val="21"/>
              </w:rPr>
              <w:t xml:space="preserve"> </w:t>
            </w:r>
            <w:r w:rsidRPr="00946879">
              <w:rPr>
                <w:szCs w:val="21"/>
              </w:rPr>
              <w:t>&lt;</w:t>
            </w:r>
            <w:r w:rsidRPr="00946879">
              <w:rPr>
                <w:rFonts w:hint="eastAsia"/>
                <w:szCs w:val="21"/>
              </w:rPr>
              <w:t xml:space="preserve"> </w:t>
            </w:r>
            <w:r w:rsidRPr="00946879">
              <w:rPr>
                <w:szCs w:val="21"/>
              </w:rPr>
              <w:t>0.8765</w:t>
            </w:r>
          </w:p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PG</w:t>
            </w:r>
            <w:r w:rsidRPr="00946879">
              <w:rPr>
                <w:rFonts w:hint="eastAsia"/>
                <w:szCs w:val="21"/>
              </w:rPr>
              <w:t xml:space="preserve"> </w:t>
            </w:r>
            <w:r w:rsidRPr="00946879">
              <w:rPr>
                <w:rFonts w:eastAsia="MS Mincho"/>
                <w:szCs w:val="21"/>
              </w:rPr>
              <w:t>I</w:t>
            </w:r>
            <w:r w:rsidRPr="00946879">
              <w:rPr>
                <w:rFonts w:eastAsia="MS Mincho" w:hint="eastAsia"/>
                <w:szCs w:val="21"/>
              </w:rPr>
              <w:t xml:space="preserve"> </w:t>
            </w:r>
            <w:r w:rsidRPr="00946879">
              <w:rPr>
                <w:szCs w:val="21"/>
              </w:rPr>
              <w:t>&lt;</w:t>
            </w:r>
            <w:r w:rsidRPr="00946879">
              <w:rPr>
                <w:rFonts w:hint="eastAsia"/>
                <w:szCs w:val="21"/>
              </w:rPr>
              <w:t xml:space="preserve"> </w:t>
            </w:r>
            <w:r w:rsidRPr="00946879">
              <w:rPr>
                <w:szCs w:val="21"/>
              </w:rPr>
              <w:t>71.56 (</w:t>
            </w:r>
            <w:proofErr w:type="spellStart"/>
            <w:r w:rsidRPr="00946879">
              <w:rPr>
                <w:szCs w:val="21"/>
              </w:rPr>
              <w:t>μg</w:t>
            </w:r>
            <w:proofErr w:type="spellEnd"/>
            <w:r w:rsidRPr="00946879">
              <w:rPr>
                <w:szCs w:val="21"/>
              </w:rPr>
              <w:t>/l)</w:t>
            </w:r>
          </w:p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PG</w:t>
            </w:r>
            <w:r w:rsidRPr="00946879">
              <w:rPr>
                <w:rFonts w:hint="eastAsia"/>
                <w:szCs w:val="21"/>
              </w:rPr>
              <w:t xml:space="preserve"> </w:t>
            </w:r>
            <w:r w:rsidRPr="00946879">
              <w:rPr>
                <w:rFonts w:eastAsia="MS Mincho"/>
                <w:szCs w:val="21"/>
              </w:rPr>
              <w:t>I</w:t>
            </w:r>
            <w:r w:rsidRPr="00946879">
              <w:rPr>
                <w:szCs w:val="21"/>
              </w:rPr>
              <w:t>/</w:t>
            </w:r>
            <w:r w:rsidRPr="00946879">
              <w:rPr>
                <w:rFonts w:eastAsia="MS Mincho"/>
                <w:szCs w:val="21"/>
              </w:rPr>
              <w:t>II</w:t>
            </w:r>
            <w:r w:rsidRPr="00946879">
              <w:rPr>
                <w:szCs w:val="21"/>
              </w:rPr>
              <w:t xml:space="preserve"> ratio</w:t>
            </w:r>
            <w:r w:rsidRPr="00946879">
              <w:rPr>
                <w:rFonts w:hint="eastAsia"/>
                <w:szCs w:val="21"/>
              </w:rPr>
              <w:t xml:space="preserve"> </w:t>
            </w:r>
            <w:r w:rsidRPr="00946879">
              <w:rPr>
                <w:szCs w:val="21"/>
              </w:rPr>
              <w:t>&lt;</w:t>
            </w:r>
            <w:r w:rsidRPr="00946879">
              <w:rPr>
                <w:rFonts w:hint="eastAsia"/>
                <w:szCs w:val="21"/>
              </w:rPr>
              <w:t xml:space="preserve"> </w:t>
            </w:r>
            <w:r w:rsidRPr="00946879">
              <w:rPr>
                <w:szCs w:val="21"/>
              </w:rPr>
              <w:t>5.6</w:t>
            </w:r>
          </w:p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CEA</w:t>
            </w:r>
            <w:r w:rsidRPr="00946879">
              <w:rPr>
                <w:rFonts w:hint="eastAsia"/>
                <w:szCs w:val="21"/>
              </w:rPr>
              <w:t xml:space="preserve"> </w:t>
            </w:r>
            <w:r w:rsidRPr="00946879">
              <w:rPr>
                <w:szCs w:val="21"/>
              </w:rPr>
              <w:t>&gt;</w:t>
            </w:r>
            <w:r w:rsidRPr="00946879">
              <w:rPr>
                <w:rFonts w:hint="eastAsia"/>
                <w:szCs w:val="21"/>
              </w:rPr>
              <w:t xml:space="preserve"> </w:t>
            </w:r>
            <w:r w:rsidRPr="00946879">
              <w:rPr>
                <w:szCs w:val="21"/>
              </w:rPr>
              <w:t>2.52</w:t>
            </w:r>
            <w:r w:rsidRPr="00946879">
              <w:rPr>
                <w:rFonts w:hint="eastAsia"/>
                <w:szCs w:val="21"/>
              </w:rPr>
              <w:t xml:space="preserve"> </w:t>
            </w:r>
            <w:r w:rsidRPr="00946879">
              <w:rPr>
                <w:szCs w:val="21"/>
              </w:rPr>
              <w:t>(ng/ml)</w:t>
            </w:r>
          </w:p>
        </w:tc>
        <w:tc>
          <w:tcPr>
            <w:tcW w:w="1294" w:type="dxa"/>
            <w:tcBorders>
              <w:bottom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80.33%</w:t>
            </w:r>
          </w:p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77.05%</w:t>
            </w:r>
          </w:p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60.66%</w:t>
            </w:r>
          </w:p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41.62%</w:t>
            </w:r>
          </w:p>
        </w:tc>
        <w:tc>
          <w:tcPr>
            <w:tcW w:w="1696" w:type="dxa"/>
            <w:tcBorders>
              <w:bottom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80</w:t>
            </w:r>
            <w:r w:rsidRPr="00946879">
              <w:rPr>
                <w:rFonts w:hint="eastAsia"/>
                <w:szCs w:val="21"/>
              </w:rPr>
              <w:t>.00</w:t>
            </w:r>
            <w:r w:rsidRPr="00946879">
              <w:rPr>
                <w:szCs w:val="21"/>
              </w:rPr>
              <w:t>%</w:t>
            </w:r>
          </w:p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66</w:t>
            </w:r>
            <w:r w:rsidRPr="00946879">
              <w:rPr>
                <w:rFonts w:hint="eastAsia"/>
                <w:szCs w:val="21"/>
              </w:rPr>
              <w:t>.00</w:t>
            </w:r>
            <w:r w:rsidRPr="00946879">
              <w:rPr>
                <w:szCs w:val="21"/>
              </w:rPr>
              <w:t>%</w:t>
            </w:r>
          </w:p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82</w:t>
            </w:r>
            <w:r w:rsidRPr="00946879">
              <w:rPr>
                <w:rFonts w:hint="eastAsia"/>
                <w:szCs w:val="21"/>
              </w:rPr>
              <w:t>.00</w:t>
            </w:r>
            <w:r w:rsidRPr="00946879">
              <w:rPr>
                <w:szCs w:val="21"/>
              </w:rPr>
              <w:t>%</w:t>
            </w:r>
          </w:p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86</w:t>
            </w:r>
            <w:r w:rsidRPr="00946879">
              <w:rPr>
                <w:rFonts w:hint="eastAsia"/>
                <w:szCs w:val="21"/>
              </w:rPr>
              <w:t>.00</w:t>
            </w:r>
            <w:r w:rsidRPr="00946879">
              <w:rPr>
                <w:szCs w:val="21"/>
              </w:rPr>
              <w:t>%</w:t>
            </w:r>
          </w:p>
        </w:tc>
        <w:tc>
          <w:tcPr>
            <w:tcW w:w="881" w:type="dxa"/>
            <w:tcBorders>
              <w:bottom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0.8493</w:t>
            </w:r>
          </w:p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0.7187</w:t>
            </w:r>
          </w:p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0.7549</w:t>
            </w:r>
          </w:p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0.6289</w:t>
            </w:r>
          </w:p>
        </w:tc>
        <w:tc>
          <w:tcPr>
            <w:tcW w:w="1666" w:type="dxa"/>
            <w:tcBorders>
              <w:bottom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0.771</w:t>
            </w:r>
            <w:r w:rsidRPr="00946879">
              <w:rPr>
                <w:rFonts w:hint="eastAsia"/>
                <w:szCs w:val="21"/>
              </w:rPr>
              <w:t>-</w:t>
            </w:r>
            <w:r w:rsidRPr="00946879">
              <w:rPr>
                <w:szCs w:val="21"/>
              </w:rPr>
              <w:t>0.928</w:t>
            </w:r>
          </w:p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0.621</w:t>
            </w:r>
            <w:r w:rsidRPr="00946879">
              <w:rPr>
                <w:rFonts w:hint="eastAsia"/>
                <w:szCs w:val="21"/>
              </w:rPr>
              <w:t>-</w:t>
            </w:r>
            <w:r w:rsidRPr="00946879">
              <w:rPr>
                <w:szCs w:val="21"/>
              </w:rPr>
              <w:t>0.816</w:t>
            </w:r>
          </w:p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0.666</w:t>
            </w:r>
            <w:r w:rsidRPr="00946879">
              <w:rPr>
                <w:rFonts w:hint="eastAsia"/>
                <w:szCs w:val="21"/>
              </w:rPr>
              <w:t>-</w:t>
            </w:r>
            <w:r w:rsidRPr="00946879">
              <w:rPr>
                <w:szCs w:val="21"/>
              </w:rPr>
              <w:t>0.844</w:t>
            </w:r>
          </w:p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0.526</w:t>
            </w:r>
            <w:r w:rsidRPr="00946879">
              <w:rPr>
                <w:rFonts w:hint="eastAsia"/>
                <w:szCs w:val="21"/>
              </w:rPr>
              <w:t>-</w:t>
            </w:r>
            <w:r w:rsidRPr="00946879">
              <w:rPr>
                <w:szCs w:val="21"/>
              </w:rPr>
              <w:t>0.732</w:t>
            </w:r>
          </w:p>
        </w:tc>
        <w:tc>
          <w:tcPr>
            <w:tcW w:w="948" w:type="dxa"/>
            <w:tcBorders>
              <w:bottom w:val="nil"/>
            </w:tcBorders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color w:val="000000"/>
                <w:szCs w:val="21"/>
              </w:rPr>
            </w:pPr>
            <w:r w:rsidRPr="00946879">
              <w:rPr>
                <w:color w:val="000000"/>
                <w:szCs w:val="21"/>
              </w:rPr>
              <w:t>&lt;0.0001</w:t>
            </w:r>
          </w:p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color w:val="000000"/>
                <w:szCs w:val="21"/>
              </w:rPr>
            </w:pPr>
            <w:r w:rsidRPr="00946879">
              <w:rPr>
                <w:color w:val="000000"/>
                <w:szCs w:val="21"/>
              </w:rPr>
              <w:t>&lt;0.0001</w:t>
            </w:r>
          </w:p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color w:val="000000"/>
                <w:szCs w:val="21"/>
              </w:rPr>
            </w:pPr>
            <w:r w:rsidRPr="00946879">
              <w:rPr>
                <w:color w:val="000000"/>
                <w:szCs w:val="21"/>
              </w:rPr>
              <w:t>&lt;0.0001</w:t>
            </w:r>
          </w:p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color w:val="000000"/>
                <w:szCs w:val="21"/>
              </w:rPr>
              <w:t>0.0198</w:t>
            </w:r>
          </w:p>
        </w:tc>
      </w:tr>
      <w:tr w:rsidR="00946879" w:rsidRPr="00946879" w:rsidTr="00B77953">
        <w:tc>
          <w:tcPr>
            <w:tcW w:w="1584" w:type="dxa"/>
            <w:tcBorders>
              <w:top w:val="nil"/>
              <w:bottom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C vs. GC</w:t>
            </w:r>
          </w:p>
        </w:tc>
        <w:tc>
          <w:tcPr>
            <w:tcW w:w="2497" w:type="dxa"/>
            <w:tcBorders>
              <w:top w:val="nil"/>
              <w:bottom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miR-101-3p &lt; 0.759</w:t>
            </w:r>
          </w:p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PG</w:t>
            </w:r>
            <w:r w:rsidRPr="00946879">
              <w:rPr>
                <w:rFonts w:hint="eastAsia"/>
                <w:szCs w:val="21"/>
              </w:rPr>
              <w:t xml:space="preserve"> </w:t>
            </w:r>
            <w:r w:rsidRPr="00946879">
              <w:rPr>
                <w:rFonts w:eastAsia="MS Mincho" w:hint="eastAsia"/>
                <w:szCs w:val="21"/>
              </w:rPr>
              <w:t xml:space="preserve">I </w:t>
            </w:r>
            <w:r w:rsidRPr="00946879">
              <w:rPr>
                <w:rFonts w:eastAsia="MS Mincho"/>
                <w:szCs w:val="21"/>
              </w:rPr>
              <w:t>&lt;</w:t>
            </w:r>
            <w:r w:rsidRPr="00946879">
              <w:rPr>
                <w:rFonts w:eastAsia="MS Mincho" w:hint="eastAsia"/>
                <w:szCs w:val="21"/>
              </w:rPr>
              <w:t xml:space="preserve"> </w:t>
            </w:r>
            <w:r w:rsidRPr="00946879">
              <w:rPr>
                <w:szCs w:val="21"/>
              </w:rPr>
              <w:t>59.98</w:t>
            </w:r>
            <w:r w:rsidRPr="00946879">
              <w:rPr>
                <w:rFonts w:hint="eastAsia"/>
                <w:szCs w:val="21"/>
              </w:rPr>
              <w:t xml:space="preserve"> </w:t>
            </w:r>
            <w:r w:rsidRPr="00946879">
              <w:rPr>
                <w:szCs w:val="21"/>
              </w:rPr>
              <w:t>(</w:t>
            </w:r>
            <w:proofErr w:type="spellStart"/>
            <w:r w:rsidRPr="00946879">
              <w:rPr>
                <w:szCs w:val="21"/>
              </w:rPr>
              <w:t>μg</w:t>
            </w:r>
            <w:proofErr w:type="spellEnd"/>
            <w:r w:rsidRPr="00946879">
              <w:rPr>
                <w:szCs w:val="21"/>
              </w:rPr>
              <w:t>/l)</w:t>
            </w:r>
          </w:p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PG</w:t>
            </w:r>
            <w:r w:rsidRPr="00946879">
              <w:rPr>
                <w:rFonts w:hint="eastAsia"/>
                <w:szCs w:val="21"/>
              </w:rPr>
              <w:t xml:space="preserve"> </w:t>
            </w:r>
            <w:r w:rsidRPr="00946879">
              <w:rPr>
                <w:rFonts w:eastAsia="MS Mincho"/>
                <w:szCs w:val="21"/>
              </w:rPr>
              <w:t>I/II</w:t>
            </w:r>
            <w:r w:rsidRPr="00946879">
              <w:rPr>
                <w:szCs w:val="21"/>
              </w:rPr>
              <w:t xml:space="preserve"> ratio&lt;4.22</w:t>
            </w:r>
          </w:p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CEA</w:t>
            </w:r>
            <w:r w:rsidRPr="00946879">
              <w:rPr>
                <w:rFonts w:hint="eastAsia"/>
                <w:szCs w:val="21"/>
              </w:rPr>
              <w:t xml:space="preserve"> </w:t>
            </w:r>
            <w:r w:rsidRPr="00946879">
              <w:rPr>
                <w:szCs w:val="21"/>
              </w:rPr>
              <w:t>&gt;</w:t>
            </w:r>
            <w:r w:rsidRPr="00946879">
              <w:rPr>
                <w:rFonts w:hint="eastAsia"/>
                <w:szCs w:val="21"/>
              </w:rPr>
              <w:t xml:space="preserve"> </w:t>
            </w:r>
            <w:r w:rsidRPr="00946879">
              <w:rPr>
                <w:szCs w:val="21"/>
              </w:rPr>
              <w:t>2.875(ng/ml)</w:t>
            </w:r>
          </w:p>
        </w:tc>
        <w:tc>
          <w:tcPr>
            <w:tcW w:w="1294" w:type="dxa"/>
            <w:tcBorders>
              <w:top w:val="nil"/>
              <w:bottom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72.09%</w:t>
            </w:r>
          </w:p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59.3%</w:t>
            </w:r>
          </w:p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56.98%</w:t>
            </w:r>
          </w:p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75.58%</w:t>
            </w:r>
          </w:p>
        </w:tc>
        <w:tc>
          <w:tcPr>
            <w:tcW w:w="1696" w:type="dxa"/>
            <w:tcBorders>
              <w:top w:val="nil"/>
              <w:bottom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86.49%</w:t>
            </w:r>
          </w:p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83.78%</w:t>
            </w:r>
          </w:p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87.39%</w:t>
            </w:r>
          </w:p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81.98%</w:t>
            </w:r>
          </w:p>
        </w:tc>
        <w:tc>
          <w:tcPr>
            <w:tcW w:w="881" w:type="dxa"/>
            <w:tcBorders>
              <w:top w:val="nil"/>
              <w:bottom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0.8749</w:t>
            </w:r>
          </w:p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0.7702</w:t>
            </w:r>
          </w:p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0.7697</w:t>
            </w:r>
          </w:p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0.8235</w:t>
            </w:r>
          </w:p>
        </w:tc>
        <w:tc>
          <w:tcPr>
            <w:tcW w:w="1666" w:type="dxa"/>
            <w:tcBorders>
              <w:top w:val="nil"/>
              <w:bottom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0.829</w:t>
            </w:r>
            <w:r w:rsidRPr="00946879">
              <w:rPr>
                <w:rFonts w:hint="eastAsia"/>
                <w:szCs w:val="21"/>
              </w:rPr>
              <w:t>-</w:t>
            </w:r>
            <w:r w:rsidRPr="00946879">
              <w:rPr>
                <w:szCs w:val="21"/>
              </w:rPr>
              <w:t>0.921</w:t>
            </w:r>
          </w:p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0.704-0.836</w:t>
            </w:r>
          </w:p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0.704-0.835</w:t>
            </w:r>
          </w:p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0.760-0.887</w:t>
            </w:r>
          </w:p>
        </w:tc>
        <w:tc>
          <w:tcPr>
            <w:tcW w:w="948" w:type="dxa"/>
            <w:tcBorders>
              <w:top w:val="nil"/>
              <w:bottom w:val="nil"/>
            </w:tcBorders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color w:val="000000"/>
                <w:szCs w:val="21"/>
              </w:rPr>
            </w:pPr>
            <w:r w:rsidRPr="00946879">
              <w:rPr>
                <w:color w:val="000000"/>
                <w:szCs w:val="21"/>
              </w:rPr>
              <w:t>&lt;0.0001</w:t>
            </w:r>
          </w:p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color w:val="000000"/>
                <w:szCs w:val="21"/>
              </w:rPr>
            </w:pPr>
            <w:r w:rsidRPr="00946879">
              <w:rPr>
                <w:color w:val="000000"/>
                <w:szCs w:val="21"/>
              </w:rPr>
              <w:t>&lt;0.0001</w:t>
            </w:r>
          </w:p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color w:val="000000"/>
                <w:szCs w:val="21"/>
              </w:rPr>
            </w:pPr>
            <w:r w:rsidRPr="00946879">
              <w:rPr>
                <w:color w:val="000000"/>
                <w:szCs w:val="21"/>
              </w:rPr>
              <w:t>&lt;0.0001</w:t>
            </w:r>
          </w:p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color w:val="000000"/>
                <w:szCs w:val="21"/>
              </w:rPr>
              <w:t>&lt;0.0001</w:t>
            </w:r>
          </w:p>
        </w:tc>
      </w:tr>
      <w:tr w:rsidR="00946879" w:rsidRPr="00946879" w:rsidTr="00B77953">
        <w:trPr>
          <w:trHeight w:val="1444"/>
        </w:trPr>
        <w:tc>
          <w:tcPr>
            <w:tcW w:w="1584" w:type="dxa"/>
            <w:tcBorders>
              <w:top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AG vs. GC</w:t>
            </w:r>
          </w:p>
        </w:tc>
        <w:tc>
          <w:tcPr>
            <w:tcW w:w="2497" w:type="dxa"/>
            <w:tcBorders>
              <w:top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miR-101-3p</w:t>
            </w:r>
            <w:r w:rsidRPr="00946879">
              <w:rPr>
                <w:rFonts w:hint="eastAsia"/>
                <w:szCs w:val="21"/>
              </w:rPr>
              <w:t xml:space="preserve"> </w:t>
            </w:r>
            <w:r w:rsidRPr="00946879">
              <w:rPr>
                <w:szCs w:val="21"/>
              </w:rPr>
              <w:t>&lt;</w:t>
            </w:r>
            <w:r w:rsidRPr="00946879">
              <w:rPr>
                <w:rFonts w:hint="eastAsia"/>
                <w:szCs w:val="21"/>
              </w:rPr>
              <w:t xml:space="preserve"> </w:t>
            </w:r>
            <w:r w:rsidRPr="00946879">
              <w:rPr>
                <w:szCs w:val="21"/>
              </w:rPr>
              <w:t>0.756</w:t>
            </w:r>
          </w:p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PG</w:t>
            </w:r>
            <w:r w:rsidRPr="00946879">
              <w:rPr>
                <w:rFonts w:eastAsia="MS Mincho"/>
                <w:szCs w:val="21"/>
              </w:rPr>
              <w:t xml:space="preserve"> I</w:t>
            </w:r>
            <w:r w:rsidRPr="00946879">
              <w:rPr>
                <w:rFonts w:eastAsia="MS Mincho" w:hint="eastAsia"/>
                <w:szCs w:val="21"/>
              </w:rPr>
              <w:t xml:space="preserve"> </w:t>
            </w:r>
            <w:r w:rsidRPr="00946879">
              <w:rPr>
                <w:szCs w:val="21"/>
              </w:rPr>
              <w:t>&lt;</w:t>
            </w:r>
            <w:r w:rsidRPr="00946879">
              <w:rPr>
                <w:rFonts w:hint="eastAsia"/>
                <w:szCs w:val="21"/>
              </w:rPr>
              <w:t xml:space="preserve"> </w:t>
            </w:r>
            <w:r w:rsidRPr="00946879">
              <w:rPr>
                <w:szCs w:val="21"/>
              </w:rPr>
              <w:t>58.22</w:t>
            </w:r>
            <w:r w:rsidRPr="00946879">
              <w:rPr>
                <w:rFonts w:hint="eastAsia"/>
                <w:szCs w:val="21"/>
              </w:rPr>
              <w:t xml:space="preserve"> </w:t>
            </w:r>
            <w:r w:rsidRPr="00946879">
              <w:rPr>
                <w:szCs w:val="21"/>
              </w:rPr>
              <w:t>(</w:t>
            </w:r>
            <w:proofErr w:type="spellStart"/>
            <w:r w:rsidRPr="00946879">
              <w:rPr>
                <w:szCs w:val="21"/>
              </w:rPr>
              <w:t>μg</w:t>
            </w:r>
            <w:proofErr w:type="spellEnd"/>
            <w:r w:rsidRPr="00946879">
              <w:rPr>
                <w:szCs w:val="21"/>
              </w:rPr>
              <w:t>/l</w:t>
            </w:r>
            <w:r w:rsidRPr="00946879">
              <w:rPr>
                <w:rFonts w:hint="eastAsia"/>
                <w:szCs w:val="21"/>
              </w:rPr>
              <w:t>)</w:t>
            </w:r>
          </w:p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PG</w:t>
            </w:r>
            <w:r w:rsidRPr="00946879">
              <w:rPr>
                <w:rFonts w:eastAsia="MS Mincho"/>
                <w:szCs w:val="21"/>
              </w:rPr>
              <w:t xml:space="preserve"> I/II</w:t>
            </w:r>
            <w:r w:rsidRPr="00946879">
              <w:rPr>
                <w:szCs w:val="21"/>
              </w:rPr>
              <w:t xml:space="preserve"> ratio</w:t>
            </w:r>
            <w:r w:rsidRPr="00946879">
              <w:rPr>
                <w:rFonts w:hint="eastAsia"/>
                <w:szCs w:val="21"/>
              </w:rPr>
              <w:t xml:space="preserve"> </w:t>
            </w:r>
            <w:r w:rsidRPr="00946879">
              <w:rPr>
                <w:szCs w:val="21"/>
              </w:rPr>
              <w:t>&lt;</w:t>
            </w:r>
            <w:r w:rsidRPr="00946879">
              <w:rPr>
                <w:rFonts w:hint="eastAsia"/>
                <w:szCs w:val="21"/>
              </w:rPr>
              <w:t xml:space="preserve"> </w:t>
            </w:r>
            <w:r w:rsidRPr="00946879">
              <w:rPr>
                <w:szCs w:val="21"/>
              </w:rPr>
              <w:t>4.01</w:t>
            </w:r>
          </w:p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CEA</w:t>
            </w:r>
            <w:r w:rsidRPr="00946879">
              <w:rPr>
                <w:rFonts w:hint="eastAsia"/>
                <w:szCs w:val="21"/>
              </w:rPr>
              <w:t xml:space="preserve"> </w:t>
            </w:r>
            <w:r w:rsidRPr="00946879">
              <w:rPr>
                <w:szCs w:val="21"/>
              </w:rPr>
              <w:t>&gt;</w:t>
            </w:r>
            <w:r w:rsidRPr="00946879">
              <w:rPr>
                <w:rFonts w:hint="eastAsia"/>
                <w:szCs w:val="21"/>
              </w:rPr>
              <w:t xml:space="preserve"> </w:t>
            </w:r>
            <w:r w:rsidRPr="00946879">
              <w:rPr>
                <w:szCs w:val="21"/>
              </w:rPr>
              <w:t>2.875</w:t>
            </w:r>
            <w:r w:rsidRPr="00946879">
              <w:rPr>
                <w:rFonts w:hint="eastAsia"/>
                <w:szCs w:val="21"/>
              </w:rPr>
              <w:t xml:space="preserve"> </w:t>
            </w:r>
            <w:r w:rsidRPr="00946879">
              <w:rPr>
                <w:szCs w:val="21"/>
              </w:rPr>
              <w:t>(ng/ml)</w:t>
            </w:r>
          </w:p>
        </w:tc>
        <w:tc>
          <w:tcPr>
            <w:tcW w:w="1294" w:type="dxa"/>
            <w:tcBorders>
              <w:top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68.6</w:t>
            </w:r>
            <w:r w:rsidRPr="00946879">
              <w:rPr>
                <w:rFonts w:hint="eastAsia"/>
                <w:szCs w:val="21"/>
              </w:rPr>
              <w:t>0</w:t>
            </w:r>
            <w:r w:rsidRPr="00946879">
              <w:rPr>
                <w:szCs w:val="21"/>
              </w:rPr>
              <w:t>%</w:t>
            </w:r>
          </w:p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51.16%</w:t>
            </w:r>
          </w:p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52.33%</w:t>
            </w:r>
          </w:p>
          <w:p w:rsidR="00946879" w:rsidRPr="00946879" w:rsidDel="00E23E25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75.58%</w:t>
            </w:r>
          </w:p>
        </w:tc>
        <w:tc>
          <w:tcPr>
            <w:tcW w:w="1696" w:type="dxa"/>
            <w:tcBorders>
              <w:top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77.05%</w:t>
            </w:r>
          </w:p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86.89%</w:t>
            </w:r>
          </w:p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83.61%</w:t>
            </w:r>
          </w:p>
          <w:p w:rsidR="00946879" w:rsidRPr="00946879" w:rsidDel="00E23E25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75.41%</w:t>
            </w:r>
          </w:p>
        </w:tc>
        <w:tc>
          <w:tcPr>
            <w:tcW w:w="881" w:type="dxa"/>
            <w:tcBorders>
              <w:top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0.771</w:t>
            </w:r>
            <w:r w:rsidRPr="00946879">
              <w:rPr>
                <w:rFonts w:hint="eastAsia"/>
                <w:szCs w:val="21"/>
              </w:rPr>
              <w:t>0</w:t>
            </w:r>
          </w:p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0.713</w:t>
            </w:r>
            <w:r w:rsidRPr="00946879">
              <w:rPr>
                <w:rFonts w:hint="eastAsia"/>
                <w:szCs w:val="21"/>
              </w:rPr>
              <w:t>0</w:t>
            </w:r>
          </w:p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0.676</w:t>
            </w:r>
            <w:r w:rsidRPr="00946879">
              <w:rPr>
                <w:rFonts w:hint="eastAsia"/>
                <w:szCs w:val="21"/>
              </w:rPr>
              <w:t>0</w:t>
            </w:r>
          </w:p>
          <w:p w:rsidR="00946879" w:rsidRPr="00946879" w:rsidDel="008159FA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0.785</w:t>
            </w:r>
            <w:r w:rsidRPr="00946879">
              <w:rPr>
                <w:rFonts w:hint="eastAsia"/>
                <w:szCs w:val="21"/>
              </w:rPr>
              <w:t>0</w:t>
            </w:r>
          </w:p>
        </w:tc>
        <w:tc>
          <w:tcPr>
            <w:tcW w:w="1666" w:type="dxa"/>
            <w:tcBorders>
              <w:top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0.697-0.845</w:t>
            </w:r>
          </w:p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0.631-0.795</w:t>
            </w:r>
          </w:p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0.587-0.764</w:t>
            </w:r>
          </w:p>
          <w:p w:rsidR="00946879" w:rsidRPr="00946879" w:rsidDel="008159FA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0.71</w:t>
            </w:r>
            <w:r w:rsidRPr="00946879">
              <w:rPr>
                <w:rFonts w:hint="eastAsia"/>
                <w:szCs w:val="21"/>
              </w:rPr>
              <w:t>0</w:t>
            </w:r>
            <w:r w:rsidRPr="00946879">
              <w:rPr>
                <w:szCs w:val="21"/>
              </w:rPr>
              <w:t>-0.86</w:t>
            </w:r>
            <w:r w:rsidRPr="00946879">
              <w:rPr>
                <w:rFonts w:hint="eastAsia"/>
                <w:szCs w:val="21"/>
              </w:rPr>
              <w:t>0</w:t>
            </w:r>
          </w:p>
        </w:tc>
        <w:tc>
          <w:tcPr>
            <w:tcW w:w="948" w:type="dxa"/>
            <w:tcBorders>
              <w:top w:val="nil"/>
            </w:tcBorders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color w:val="000000"/>
                <w:szCs w:val="21"/>
              </w:rPr>
            </w:pPr>
            <w:r w:rsidRPr="00946879">
              <w:rPr>
                <w:color w:val="000000"/>
                <w:szCs w:val="21"/>
              </w:rPr>
              <w:t>&lt;0.0001</w:t>
            </w:r>
          </w:p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color w:val="000000"/>
                <w:szCs w:val="21"/>
              </w:rPr>
            </w:pPr>
            <w:r w:rsidRPr="00946879">
              <w:rPr>
                <w:color w:val="000000"/>
                <w:szCs w:val="21"/>
              </w:rPr>
              <w:t>&lt;0.0001</w:t>
            </w:r>
          </w:p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color w:val="000000"/>
                <w:szCs w:val="21"/>
              </w:rPr>
            </w:pPr>
            <w:r w:rsidRPr="00946879">
              <w:rPr>
                <w:color w:val="000000"/>
                <w:szCs w:val="21"/>
              </w:rPr>
              <w:t>&lt;0.0001</w:t>
            </w:r>
          </w:p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color w:val="000000"/>
                <w:szCs w:val="21"/>
              </w:rPr>
            </w:pPr>
            <w:r w:rsidRPr="00946879">
              <w:rPr>
                <w:color w:val="000000"/>
                <w:szCs w:val="21"/>
              </w:rPr>
              <w:t>&lt;0.0001</w:t>
            </w:r>
          </w:p>
        </w:tc>
      </w:tr>
    </w:tbl>
    <w:p w:rsidR="00946879" w:rsidRPr="00946879" w:rsidRDefault="00946879" w:rsidP="006849BD">
      <w:pPr>
        <w:widowControl/>
        <w:adjustRightInd w:val="0"/>
        <w:snapToGrid w:val="0"/>
        <w:spacing w:after="200" w:line="480" w:lineRule="auto"/>
        <w:rPr>
          <w:rFonts w:ascii="Times New Roman" w:eastAsia="微软雅黑" w:hAnsi="Times New Roman" w:cs="Times New Roman"/>
          <w:kern w:val="0"/>
          <w:sz w:val="24"/>
          <w:szCs w:val="24"/>
        </w:rPr>
      </w:pPr>
      <w:r w:rsidRPr="00946879">
        <w:rPr>
          <w:rFonts w:ascii="Times New Roman" w:eastAsia="宋体" w:hAnsi="Times New Roman" w:cs="Times New Roman" w:hint="eastAsia"/>
          <w:b/>
          <w:kern w:val="0"/>
          <w:szCs w:val="21"/>
        </w:rPr>
        <w:t xml:space="preserve">Notes: </w:t>
      </w:r>
      <w:r w:rsidRPr="00946879">
        <w:rPr>
          <w:rFonts w:ascii="Times New Roman" w:eastAsia="宋体" w:hAnsi="Times New Roman" w:cs="Times New Roman" w:hint="eastAsia"/>
          <w:kern w:val="0"/>
          <w:szCs w:val="21"/>
        </w:rPr>
        <w:t xml:space="preserve">AUC, </w:t>
      </w:r>
      <w:r w:rsidRPr="00946879">
        <w:rPr>
          <w:rFonts w:ascii="Times New Roman" w:eastAsia="宋体" w:hAnsi="Times New Roman" w:cs="Times New Roman"/>
          <w:kern w:val="0"/>
          <w:szCs w:val="21"/>
        </w:rPr>
        <w:t>area-under-the-curve</w:t>
      </w:r>
      <w:r w:rsidRPr="00946879">
        <w:rPr>
          <w:rFonts w:ascii="Times New Roman" w:eastAsia="宋体" w:hAnsi="Times New Roman" w:cs="Times New Roman" w:hint="eastAsia"/>
          <w:kern w:val="0"/>
          <w:szCs w:val="21"/>
        </w:rPr>
        <w:t xml:space="preserve">; CI, </w:t>
      </w:r>
      <w:r w:rsidRPr="00946879">
        <w:rPr>
          <w:rFonts w:ascii="Times New Roman" w:eastAsia="宋体" w:hAnsi="Times New Roman" w:cs="Times New Roman"/>
          <w:kern w:val="0"/>
          <w:szCs w:val="21"/>
        </w:rPr>
        <w:t>confidence intervals</w:t>
      </w:r>
      <w:r w:rsidRPr="00946879">
        <w:rPr>
          <w:rFonts w:ascii="Times New Roman" w:eastAsia="宋体" w:hAnsi="Times New Roman" w:cs="Times New Roman" w:hint="eastAsia"/>
          <w:kern w:val="0"/>
          <w:szCs w:val="21"/>
        </w:rPr>
        <w:t xml:space="preserve">; PG, PGI, </w:t>
      </w:r>
      <w:r w:rsidRPr="00946879">
        <w:rPr>
          <w:rFonts w:ascii="Times New Roman" w:eastAsia="宋体" w:hAnsi="Times New Roman" w:cs="Times New Roman"/>
          <w:kern w:val="0"/>
          <w:szCs w:val="21"/>
        </w:rPr>
        <w:t>Pepsino</w:t>
      </w:r>
      <w:r w:rsidRPr="00946879">
        <w:rPr>
          <w:rFonts w:ascii="Times New Roman" w:eastAsia="微软雅黑" w:hAnsi="Times New Roman" w:cs="Times New Roman"/>
          <w:kern w:val="0"/>
          <w:szCs w:val="21"/>
        </w:rPr>
        <w:t>gen</w:t>
      </w:r>
      <w:r w:rsidRPr="00946879">
        <w:rPr>
          <w:rFonts w:ascii="Times New Roman" w:eastAsia="微软雅黑" w:hAnsi="Times New Roman" w:cs="Times New Roman" w:hint="eastAsia"/>
          <w:kern w:val="0"/>
          <w:szCs w:val="21"/>
        </w:rPr>
        <w:t>;</w:t>
      </w:r>
      <w:r w:rsidRPr="00946879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Pr="00946879">
        <w:rPr>
          <w:rFonts w:ascii="Times New Roman" w:eastAsia="宋体" w:hAnsi="Times New Roman" w:cs="Times New Roman" w:hint="eastAsia"/>
          <w:kern w:val="0"/>
          <w:szCs w:val="21"/>
        </w:rPr>
        <w:t>CEA, t</w:t>
      </w:r>
      <w:r w:rsidRPr="00946879">
        <w:rPr>
          <w:rFonts w:ascii="Times New Roman" w:eastAsia="宋体" w:hAnsi="Times New Roman" w:cs="Times New Roman"/>
          <w:kern w:val="0"/>
          <w:szCs w:val="21"/>
        </w:rPr>
        <w:t>he carcinoembryonic antigen;</w:t>
      </w:r>
      <w:r w:rsidRPr="00946879">
        <w:rPr>
          <w:rFonts w:ascii="Times New Roman" w:eastAsia="宋体" w:hAnsi="Times New Roman" w:cs="Times New Roman" w:hint="eastAsia"/>
          <w:kern w:val="0"/>
          <w:szCs w:val="21"/>
        </w:rPr>
        <w:t xml:space="preserve"> </w:t>
      </w:r>
      <w:r w:rsidRPr="00946879">
        <w:rPr>
          <w:rFonts w:ascii="Times New Roman" w:eastAsia="宋体" w:hAnsi="Times New Roman" w:cs="Times New Roman"/>
          <w:kern w:val="0"/>
          <w:szCs w:val="21"/>
        </w:rPr>
        <w:t>AG</w:t>
      </w:r>
      <w:r w:rsidRPr="00946879">
        <w:rPr>
          <w:rFonts w:ascii="Times New Roman" w:eastAsia="宋体" w:hAnsi="Times New Roman" w:cs="Times New Roman" w:hint="eastAsia"/>
          <w:kern w:val="0"/>
          <w:szCs w:val="21"/>
        </w:rPr>
        <w:t xml:space="preserve">, </w:t>
      </w:r>
      <w:r w:rsidRPr="00946879">
        <w:rPr>
          <w:rFonts w:ascii="Times New Roman" w:eastAsia="宋体" w:hAnsi="Times New Roman" w:cs="Times New Roman"/>
          <w:kern w:val="0"/>
          <w:szCs w:val="21"/>
        </w:rPr>
        <w:t>Atrophic gastritis</w:t>
      </w:r>
      <w:r w:rsidRPr="00946879">
        <w:rPr>
          <w:rFonts w:ascii="Times New Roman" w:eastAsia="宋体" w:hAnsi="Times New Roman" w:cs="Times New Roman" w:hint="eastAsia"/>
          <w:kern w:val="0"/>
          <w:szCs w:val="21"/>
        </w:rPr>
        <w:t xml:space="preserve">; GC, </w:t>
      </w:r>
      <w:r w:rsidRPr="00946879">
        <w:rPr>
          <w:rFonts w:ascii="Times New Roman" w:eastAsia="宋体" w:hAnsi="Times New Roman" w:cs="Times New Roman"/>
          <w:kern w:val="0"/>
          <w:szCs w:val="21"/>
        </w:rPr>
        <w:t>Gastric cancer</w:t>
      </w:r>
      <w:r w:rsidRPr="00946879">
        <w:rPr>
          <w:rFonts w:ascii="Times New Roman" w:eastAsia="宋体" w:hAnsi="Times New Roman" w:cs="Times New Roman" w:hint="eastAsia"/>
          <w:kern w:val="0"/>
          <w:szCs w:val="21"/>
        </w:rPr>
        <w:t>; C, normal control.</w:t>
      </w:r>
      <w:r w:rsidRPr="00946879">
        <w:rPr>
          <w:rFonts w:ascii="Tahoma" w:eastAsia="微软雅黑" w:hAnsi="Tahoma" w:cs="Times New Roman"/>
          <w:kern w:val="0"/>
          <w:sz w:val="22"/>
        </w:rPr>
        <w:t xml:space="preserve"> </w:t>
      </w:r>
      <w:r w:rsidRPr="00946879">
        <w:rPr>
          <w:rFonts w:ascii="Times New Roman" w:eastAsia="宋体" w:hAnsi="Times New Roman" w:cs="Times New Roman"/>
          <w:kern w:val="0"/>
          <w:szCs w:val="21"/>
        </w:rPr>
        <w:t>Receiver operating characteristics (ROC) analysis of each set of data</w:t>
      </w:r>
      <w:r w:rsidRPr="00946879">
        <w:rPr>
          <w:rFonts w:ascii="Times New Roman" w:eastAsia="宋体" w:hAnsi="Times New Roman" w:cs="Times New Roman" w:hint="eastAsia"/>
          <w:kern w:val="0"/>
          <w:szCs w:val="21"/>
        </w:rPr>
        <w:t xml:space="preserve"> was </w:t>
      </w:r>
      <w:r w:rsidRPr="00946879">
        <w:rPr>
          <w:rFonts w:ascii="Times New Roman" w:eastAsia="宋体" w:hAnsi="Times New Roman" w:cs="Times New Roman"/>
          <w:kern w:val="0"/>
          <w:szCs w:val="21"/>
        </w:rPr>
        <w:t>performed</w:t>
      </w:r>
      <w:r w:rsidRPr="00946879">
        <w:rPr>
          <w:rFonts w:ascii="Times New Roman" w:eastAsia="宋体" w:hAnsi="Times New Roman" w:cs="Times New Roman" w:hint="eastAsia"/>
          <w:kern w:val="0"/>
          <w:szCs w:val="21"/>
        </w:rPr>
        <w:t xml:space="preserve"> using </w:t>
      </w:r>
      <w:proofErr w:type="spellStart"/>
      <w:r w:rsidRPr="00946879">
        <w:rPr>
          <w:rFonts w:ascii="Times New Roman" w:eastAsia="宋体" w:hAnsi="Times New Roman" w:cs="Times New Roman"/>
          <w:kern w:val="0"/>
          <w:szCs w:val="21"/>
        </w:rPr>
        <w:t>GraphPad</w:t>
      </w:r>
      <w:proofErr w:type="spellEnd"/>
      <w:r w:rsidRPr="00946879">
        <w:rPr>
          <w:rFonts w:ascii="Times New Roman" w:eastAsia="宋体" w:hAnsi="Times New Roman" w:cs="Times New Roman"/>
          <w:kern w:val="0"/>
          <w:szCs w:val="21"/>
        </w:rPr>
        <w:t xml:space="preserve"> Prism 7.0 and SPSS 22.0</w:t>
      </w:r>
      <w:r w:rsidRPr="00946879">
        <w:rPr>
          <w:rFonts w:ascii="Times New Roman" w:eastAsia="宋体" w:hAnsi="Times New Roman" w:cs="Times New Roman" w:hint="eastAsia"/>
          <w:kern w:val="0"/>
          <w:szCs w:val="21"/>
        </w:rPr>
        <w:t>.</w:t>
      </w:r>
      <w:r w:rsidRPr="00946879">
        <w:rPr>
          <w:rFonts w:ascii="Tahoma" w:eastAsia="微软雅黑" w:hAnsi="Tahoma" w:cs="Times New Roman"/>
          <w:kern w:val="0"/>
          <w:sz w:val="22"/>
        </w:rPr>
        <w:t xml:space="preserve"> </w:t>
      </w:r>
      <w:proofErr w:type="spellStart"/>
      <w:r w:rsidRPr="00946879">
        <w:rPr>
          <w:rFonts w:ascii="Times New Roman" w:eastAsia="宋体" w:hAnsi="Times New Roman" w:cs="Times New Roman"/>
          <w:kern w:val="0"/>
          <w:szCs w:val="21"/>
        </w:rPr>
        <w:t>Youden</w:t>
      </w:r>
      <w:proofErr w:type="spellEnd"/>
      <w:r w:rsidRPr="00946879">
        <w:rPr>
          <w:rFonts w:ascii="Times New Roman" w:eastAsia="宋体" w:hAnsi="Times New Roman" w:cs="Times New Roman"/>
          <w:kern w:val="0"/>
          <w:szCs w:val="21"/>
        </w:rPr>
        <w:t xml:space="preserve"> index was used to determine the optimal cutoff value (Cut</w:t>
      </w:r>
      <w:r w:rsidRPr="00946879">
        <w:rPr>
          <w:rFonts w:ascii="Times New Roman" w:eastAsia="宋体" w:hAnsi="Times New Roman" w:cs="Times New Roman" w:hint="eastAsia"/>
          <w:kern w:val="0"/>
          <w:szCs w:val="21"/>
        </w:rPr>
        <w:t xml:space="preserve"> </w:t>
      </w:r>
      <w:r w:rsidRPr="00946879">
        <w:rPr>
          <w:rFonts w:ascii="Times New Roman" w:eastAsia="宋体" w:hAnsi="Times New Roman" w:cs="Times New Roman"/>
          <w:kern w:val="0"/>
          <w:szCs w:val="21"/>
        </w:rPr>
        <w:t>off).</w:t>
      </w:r>
      <w:r w:rsidRPr="00946879">
        <w:rPr>
          <w:rFonts w:ascii="Tahoma" w:eastAsia="微软雅黑" w:hAnsi="Tahoma" w:cs="Times New Roman"/>
          <w:kern w:val="0"/>
          <w:sz w:val="22"/>
        </w:rPr>
        <w:t xml:space="preserve"> </w:t>
      </w:r>
      <w:r w:rsidRPr="00946879">
        <w:rPr>
          <w:rFonts w:ascii="Times New Roman" w:eastAsia="宋体" w:hAnsi="Times New Roman" w:cs="Times New Roman"/>
          <w:kern w:val="0"/>
          <w:szCs w:val="21"/>
        </w:rPr>
        <w:t>P &lt; 0.05 was considered as statistically significant;</w:t>
      </w:r>
      <w:bookmarkStart w:id="0" w:name="_GoBack"/>
      <w:bookmarkEnd w:id="0"/>
    </w:p>
    <w:p w:rsidR="009B759E" w:rsidRDefault="009B759E"/>
    <w:sectPr w:rsidR="009B75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7F24" w:rsidRDefault="008D7F24" w:rsidP="00946879">
      <w:r>
        <w:separator/>
      </w:r>
    </w:p>
  </w:endnote>
  <w:endnote w:type="continuationSeparator" w:id="0">
    <w:p w:rsidR="008D7F24" w:rsidRDefault="008D7F24" w:rsidP="009468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7F24" w:rsidRDefault="008D7F24" w:rsidP="00946879">
      <w:r>
        <w:separator/>
      </w:r>
    </w:p>
  </w:footnote>
  <w:footnote w:type="continuationSeparator" w:id="0">
    <w:p w:rsidR="008D7F24" w:rsidRDefault="008D7F24" w:rsidP="009468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0EF1"/>
    <w:rsid w:val="00520EF1"/>
    <w:rsid w:val="006849BD"/>
    <w:rsid w:val="008D7F24"/>
    <w:rsid w:val="00946879"/>
    <w:rsid w:val="009B759E"/>
    <w:rsid w:val="00BB6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68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687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68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6879"/>
    <w:rPr>
      <w:sz w:val="18"/>
      <w:szCs w:val="18"/>
    </w:rPr>
  </w:style>
  <w:style w:type="table" w:styleId="a5">
    <w:name w:val="Table Grid"/>
    <w:basedOn w:val="a1"/>
    <w:uiPriority w:val="59"/>
    <w:rsid w:val="0094687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68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687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68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6879"/>
    <w:rPr>
      <w:sz w:val="18"/>
      <w:szCs w:val="18"/>
    </w:rPr>
  </w:style>
  <w:style w:type="table" w:styleId="a5">
    <w:name w:val="Table Grid"/>
    <w:basedOn w:val="a1"/>
    <w:uiPriority w:val="59"/>
    <w:rsid w:val="0094687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205</Words>
  <Characters>1171</Characters>
  <Application>Microsoft Office Word</Application>
  <DocSecurity>0</DocSecurity>
  <Lines>9</Lines>
  <Paragraphs>2</Paragraphs>
  <ScaleCrop>false</ScaleCrop>
  <Company/>
  <LinksUpToDate>false</LinksUpToDate>
  <CharactersWithSpaces>1374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2019-09-03T02:54:00Z</dcterms:created>
  <dcterms:modified xsi:type="dcterms:W3CDTF">2019-09-03T02:54:00Z</dcterms:modified>
</cp:coreProperties>
</file>